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0B" w:rsidRPr="00ED220B" w:rsidRDefault="00ED220B" w:rsidP="00ED220B">
      <w:pPr>
        <w:spacing w:after="12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bookmarkEnd w:id="0"/>
    </w:p>
    <w:p w:rsidR="00ED220B" w:rsidRDefault="00ED220B" w:rsidP="00ED220B">
      <w:pPr>
        <w:spacing w:line="360" w:lineRule="auto"/>
        <w:rPr>
          <w:rFonts w:asciiTheme="minorBidi" w:hAnsiTheme="minorBidi" w:cstheme="minorBidi" w:hint="cs"/>
          <w:color w:val="FF0000"/>
          <w:sz w:val="32"/>
          <w:szCs w:val="32"/>
          <w:rtl/>
        </w:rPr>
      </w:pPr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>נספח</w:t>
      </w:r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מתוך המאמר של </w:t>
      </w:r>
      <w:proofErr w:type="spellStart"/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>רוזנר</w:t>
      </w:r>
      <w:proofErr w:type="spellEnd"/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 xml:space="preserve">, ר' (תש"ס). </w:t>
      </w:r>
      <w:hyperlink r:id="rId8" w:history="1">
        <w:r w:rsidRPr="00ED220B">
          <w:rPr>
            <w:rStyle w:val="Hyperlink"/>
            <w:rFonts w:asciiTheme="minorBidi" w:hAnsiTheme="minorBidi" w:cstheme="minorBidi"/>
            <w:color w:val="FF0000"/>
            <w:sz w:val="32"/>
            <w:szCs w:val="32"/>
            <w:rtl/>
          </w:rPr>
          <w:t>השימוש בפועלי הבעה בסיכום לסוגיו</w:t>
        </w:r>
      </w:hyperlink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 xml:space="preserve">, </w:t>
      </w:r>
      <w:r w:rsidRPr="00ED220B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איגרת מידע</w:t>
      </w:r>
      <w:r w:rsidRPr="00ED220B">
        <w:rPr>
          <w:rFonts w:asciiTheme="minorBidi" w:hAnsiTheme="minorBidi" w:cstheme="minorBidi"/>
          <w:color w:val="FF0000"/>
          <w:sz w:val="32"/>
          <w:szCs w:val="32"/>
          <w:rtl/>
        </w:rPr>
        <w:t xml:space="preserve"> מ"ז, עמ' 58-42.</w:t>
      </w:r>
    </w:p>
    <w:p w:rsidR="00ED220B" w:rsidRPr="00ED220B" w:rsidRDefault="00ED220B" w:rsidP="00ED220B">
      <w:pPr>
        <w:spacing w:line="360" w:lineRule="auto"/>
        <w:rPr>
          <w:rFonts w:asciiTheme="minorBidi" w:hAnsiTheme="minorBidi" w:cstheme="minorBidi"/>
          <w:color w:val="FF0000"/>
          <w:sz w:val="32"/>
          <w:szCs w:val="32"/>
          <w:rtl/>
        </w:rPr>
      </w:pPr>
    </w:p>
    <w:p w:rsidR="00ED220B" w:rsidRPr="00ED220B" w:rsidRDefault="00ED220B" w:rsidP="00ED220B">
      <w:pPr>
        <w:pStyle w:val="9"/>
        <w:spacing w:line="360" w:lineRule="auto"/>
        <w:jc w:val="left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א. תרגיל: המרות הפועל 'אמר' בפועלי הבעה מתאימים</w:t>
      </w:r>
      <w:r w:rsidRPr="00ED220B">
        <w:rPr>
          <w:rFonts w:asciiTheme="minorBidi" w:hAnsiTheme="minorBidi" w:cstheme="minorBidi"/>
          <w:rtl/>
        </w:rPr>
        <w:t xml:space="preserve"> (התשובות בסוף)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הכותב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אומר</w:t>
      </w:r>
      <w:r w:rsidRPr="00ED220B">
        <w:rPr>
          <w:rFonts w:asciiTheme="minorBidi" w:hAnsiTheme="minorBidi" w:cstheme="minorBidi"/>
          <w:szCs w:val="24"/>
          <w:rtl/>
        </w:rPr>
        <w:t xml:space="preserve"> כי לדעתו אין לגזור עונש מוות על הנאשם.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החזאית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אומרת</w:t>
      </w:r>
      <w:r w:rsidRPr="00ED220B">
        <w:rPr>
          <w:rFonts w:asciiTheme="minorBidi" w:hAnsiTheme="minorBidi" w:cstheme="minorBidi"/>
          <w:szCs w:val="24"/>
          <w:rtl/>
        </w:rPr>
        <w:t xml:space="preserve"> כי פעילות בשעות החמות מסוכנת.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העיתונאי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אומר</w:t>
      </w:r>
      <w:r w:rsidRPr="00ED220B">
        <w:rPr>
          <w:rFonts w:asciiTheme="minorBidi" w:hAnsiTheme="minorBidi" w:cstheme="minorBidi"/>
          <w:szCs w:val="24"/>
          <w:rtl/>
        </w:rPr>
        <w:t xml:space="preserve"> שהסרט גרוע.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השר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אמר</w:t>
      </w:r>
      <w:r w:rsidRPr="00ED220B">
        <w:rPr>
          <w:rFonts w:asciiTheme="minorBidi" w:hAnsiTheme="minorBidi" w:cstheme="minorBidi"/>
          <w:szCs w:val="24"/>
          <w:rtl/>
        </w:rPr>
        <w:t xml:space="preserve"> שאין סיבה לחשש.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המבקר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אמר</w:t>
      </w:r>
      <w:r w:rsidRPr="00ED220B">
        <w:rPr>
          <w:rFonts w:asciiTheme="minorBidi" w:hAnsiTheme="minorBidi" w:cstheme="minorBidi"/>
          <w:szCs w:val="24"/>
          <w:rtl/>
        </w:rPr>
        <w:t xml:space="preserve"> שכדאי ללכת לצפות בסרט.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השרה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אומרת</w:t>
      </w:r>
      <w:r w:rsidRPr="00ED220B">
        <w:rPr>
          <w:rFonts w:asciiTheme="minorBidi" w:hAnsiTheme="minorBidi" w:cstheme="minorBidi"/>
          <w:szCs w:val="24"/>
          <w:rtl/>
        </w:rPr>
        <w:t xml:space="preserve"> שהיא לא תרשה לקצץ מתקציב משרדה.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נוסעי הטיסה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אמרו</w:t>
      </w:r>
      <w:r w:rsidRPr="00ED220B">
        <w:rPr>
          <w:rFonts w:asciiTheme="minorBidi" w:hAnsiTheme="minorBidi" w:cstheme="minorBidi"/>
          <w:szCs w:val="24"/>
          <w:rtl/>
        </w:rPr>
        <w:t xml:space="preserve"> שהאוכל היה גרוע.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הלקוחה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אמרה</w:t>
      </w:r>
      <w:r w:rsidRPr="00ED220B">
        <w:rPr>
          <w:rFonts w:asciiTheme="minorBidi" w:hAnsiTheme="minorBidi" w:cstheme="minorBidi"/>
          <w:szCs w:val="24"/>
          <w:rtl/>
        </w:rPr>
        <w:t xml:space="preserve"> שהתנהגות נותן השירות ראויה לציון</w:t>
      </w:r>
      <w:r w:rsidRPr="00ED220B">
        <w:rPr>
          <w:rFonts w:asciiTheme="minorBidi" w:hAnsiTheme="minorBidi" w:cstheme="minorBidi"/>
          <w:szCs w:val="24"/>
          <w:rtl/>
        </w:rPr>
        <w:t>.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המדריכה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אמרה</w:t>
      </w:r>
      <w:r w:rsidRPr="00ED220B">
        <w:rPr>
          <w:rFonts w:asciiTheme="minorBidi" w:hAnsiTheme="minorBidi" w:cstheme="minorBidi"/>
          <w:szCs w:val="24"/>
          <w:rtl/>
        </w:rPr>
        <w:t xml:space="preserve"> שההתנהגות של החניך הייתה מחפירה. </w:t>
      </w:r>
    </w:p>
    <w:p w:rsidR="00ED220B" w:rsidRPr="00ED220B" w:rsidRDefault="00ED220B" w:rsidP="00ED220B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הדיירים </w:t>
      </w:r>
      <w:r w:rsidRPr="00ED220B">
        <w:rPr>
          <w:rFonts w:asciiTheme="minorBidi" w:hAnsiTheme="minorBidi" w:cstheme="minorBidi"/>
          <w:b/>
          <w:bCs/>
          <w:szCs w:val="24"/>
          <w:rtl/>
        </w:rPr>
        <w:t>אומרים</w:t>
      </w:r>
      <w:r w:rsidRPr="00ED220B">
        <w:rPr>
          <w:rFonts w:asciiTheme="minorBidi" w:hAnsiTheme="minorBidi" w:cstheme="minorBidi"/>
          <w:szCs w:val="24"/>
          <w:rtl/>
        </w:rPr>
        <w:t xml:space="preserve"> שאם לא יתקנו את </w:t>
      </w:r>
      <w:r w:rsidRPr="00ED220B">
        <w:rPr>
          <w:rFonts w:asciiTheme="minorBidi" w:hAnsiTheme="minorBidi" w:cstheme="minorBidi"/>
          <w:szCs w:val="24"/>
          <w:rtl/>
        </w:rPr>
        <w:t>הכביש, הם ישרפו צמיגים.</w:t>
      </w:r>
    </w:p>
    <w:p w:rsidR="00ED220B" w:rsidRPr="00ED220B" w:rsidRDefault="00ED220B" w:rsidP="00ED220B">
      <w:p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</w:rPr>
        <w:sectPr w:rsidR="00ED220B" w:rsidRPr="00ED220B" w:rsidSect="0024484B">
          <w:footerReference w:type="even" r:id="rId9"/>
          <w:footerReference w:type="default" r:id="rId10"/>
          <w:pgSz w:w="11906" w:h="16838"/>
          <w:pgMar w:top="3119" w:right="2268" w:bottom="3119" w:left="2268" w:header="720" w:footer="2552" w:gutter="0"/>
          <w:pgNumType w:start="1"/>
          <w:cols w:space="720"/>
          <w:bidi/>
          <w:rtlGutter/>
        </w:sectPr>
      </w:pPr>
      <w:r w:rsidRPr="00ED220B">
        <w:rPr>
          <w:rFonts w:asciiTheme="minorBidi" w:hAnsiTheme="minorBidi" w:cstheme="minorBidi"/>
          <w:b/>
          <w:bCs/>
          <w:szCs w:val="24"/>
          <w:rtl/>
        </w:rPr>
        <w:t>תשובות:</w:t>
      </w:r>
      <w:r w:rsidRPr="00ED220B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lastRenderedPageBreak/>
        <w:t>(טוען, לדעת...)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(מזהירה מפני...)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(מבקר)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(הרגיע)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(המליץ)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lastRenderedPageBreak/>
        <w:t>. (מודיעה, מצהירה)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>(התלוננו על)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(היללה את, שיבחה את)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 xml:space="preserve"> (הוקיעה את)</w:t>
      </w:r>
    </w:p>
    <w:p w:rsidR="00ED220B" w:rsidRPr="00ED220B" w:rsidRDefault="00ED220B" w:rsidP="00ED220B">
      <w:pPr>
        <w:numPr>
          <w:ilvl w:val="0"/>
          <w:numId w:val="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>(מאיימים)</w:t>
      </w:r>
    </w:p>
    <w:p w:rsidR="00ED220B" w:rsidRDefault="00ED220B" w:rsidP="00ED220B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  <w:sectPr w:rsidR="00ED220B" w:rsidSect="00ED220B">
          <w:type w:val="continuous"/>
          <w:pgSz w:w="11906" w:h="16838"/>
          <w:pgMar w:top="3119" w:right="2268" w:bottom="3119" w:left="2268" w:header="720" w:footer="2552" w:gutter="0"/>
          <w:pgNumType w:start="1"/>
          <w:cols w:num="2" w:space="720"/>
          <w:bidi/>
          <w:rtlGutter/>
        </w:sectPr>
      </w:pPr>
    </w:p>
    <w:p w:rsidR="00ED220B" w:rsidRPr="00ED220B" w:rsidRDefault="00ED220B" w:rsidP="00ED220B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</w:p>
    <w:p w:rsidR="00ED220B" w:rsidRDefault="00ED220B" w:rsidP="00ED220B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br w:type="page"/>
      </w:r>
    </w:p>
    <w:p w:rsidR="00ED220B" w:rsidRPr="00ED220B" w:rsidRDefault="00ED220B" w:rsidP="00ED220B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</w:p>
    <w:p w:rsidR="00ED220B" w:rsidRPr="00ED220B" w:rsidRDefault="00ED220B" w:rsidP="00ED220B">
      <w:pPr>
        <w:spacing w:line="360" w:lineRule="auto"/>
        <w:jc w:val="both"/>
        <w:rPr>
          <w:rFonts w:asciiTheme="minorBidi" w:hAnsiTheme="minorBidi" w:cstheme="minorBidi"/>
          <w:b/>
          <w:bCs/>
          <w:sz w:val="18"/>
          <w:szCs w:val="26"/>
          <w:rtl/>
        </w:rPr>
      </w:pPr>
      <w:r w:rsidRPr="00ED220B">
        <w:rPr>
          <w:rFonts w:asciiTheme="minorBidi" w:hAnsiTheme="minorBidi" w:cstheme="minorBidi"/>
          <w:b/>
          <w:bCs/>
          <w:sz w:val="18"/>
          <w:szCs w:val="26"/>
          <w:rtl/>
        </w:rPr>
        <w:t>ב.</w:t>
      </w:r>
      <w:r w:rsidRPr="00ED220B">
        <w:rPr>
          <w:rFonts w:asciiTheme="minorBidi" w:hAnsiTheme="minorBidi" w:cstheme="minorBidi"/>
          <w:sz w:val="18"/>
          <w:szCs w:val="26"/>
          <w:rtl/>
        </w:rPr>
        <w:t xml:space="preserve"> </w:t>
      </w:r>
      <w:r w:rsidRPr="00ED220B">
        <w:rPr>
          <w:rFonts w:asciiTheme="minorBidi" w:hAnsiTheme="minorBidi" w:cstheme="minorBidi"/>
          <w:b/>
          <w:bCs/>
          <w:sz w:val="18"/>
          <w:szCs w:val="26"/>
          <w:rtl/>
        </w:rPr>
        <w:t>טקסטים לדוגמה</w:t>
      </w:r>
    </w:p>
    <w:p w:rsidR="00ED220B" w:rsidRPr="00ED220B" w:rsidRDefault="00ED220B" w:rsidP="00ED220B">
      <w:p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rtl/>
        </w:rPr>
        <w:t>להלן שני טקסטים משופעים בפועלי הבעה. הכותבים השתמשו בהם כאמצעי מבני-סגנוני.</w:t>
      </w:r>
    </w:p>
    <w:p w:rsidR="00ED220B" w:rsidRPr="00ED220B" w:rsidRDefault="00ED220B" w:rsidP="00ED220B">
      <w:pPr>
        <w:pStyle w:val="2"/>
        <w:tabs>
          <w:tab w:val="left" w:pos="283"/>
        </w:tabs>
        <w:ind w:left="283" w:hanging="283"/>
        <w:rPr>
          <w:rFonts w:asciiTheme="minorBidi" w:hAnsiTheme="minorBidi" w:cstheme="minorBidi"/>
          <w:b/>
          <w:bCs/>
          <w:rtl/>
        </w:rPr>
      </w:pPr>
      <w:r w:rsidRPr="00ED220B">
        <w:rPr>
          <w:rFonts w:asciiTheme="minorBidi" w:hAnsiTheme="minorBidi" w:cstheme="minorBidi"/>
          <w:rtl/>
        </w:rPr>
        <w:t>1.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b/>
          <w:bCs/>
          <w:rtl/>
        </w:rPr>
        <w:t xml:space="preserve">הטקסט "האשם </w:t>
      </w:r>
      <w:proofErr w:type="spellStart"/>
      <w:r w:rsidRPr="00ED220B">
        <w:rPr>
          <w:rFonts w:asciiTheme="minorBidi" w:hAnsiTheme="minorBidi" w:cstheme="minorBidi"/>
          <w:b/>
          <w:bCs/>
          <w:rtl/>
        </w:rPr>
        <w:t>האמיתי</w:t>
      </w:r>
      <w:proofErr w:type="spellEnd"/>
      <w:r w:rsidRPr="00ED220B">
        <w:rPr>
          <w:rFonts w:asciiTheme="minorBidi" w:hAnsiTheme="minorBidi" w:cstheme="minorBidi"/>
          <w:b/>
          <w:bCs/>
          <w:rtl/>
        </w:rPr>
        <w:t xml:space="preserve">", מאת מאיר שלו (בטורו השבועי ב"ידיעות אחרונות" מיום 18.7.1997), עוסק באסון המכבייה. הטקסט בנוי כמעין </w:t>
      </w:r>
      <w:proofErr w:type="spellStart"/>
      <w:r w:rsidRPr="00ED220B">
        <w:rPr>
          <w:rFonts w:asciiTheme="minorBidi" w:hAnsiTheme="minorBidi" w:cstheme="minorBidi"/>
          <w:b/>
          <w:bCs/>
          <w:rtl/>
        </w:rPr>
        <w:t>רשומון</w:t>
      </w:r>
      <w:proofErr w:type="spellEnd"/>
      <w:r w:rsidRPr="00ED220B">
        <w:rPr>
          <w:rFonts w:asciiTheme="minorBidi" w:hAnsiTheme="minorBidi" w:cstheme="minorBidi"/>
          <w:b/>
          <w:bCs/>
          <w:rtl/>
        </w:rPr>
        <w:t>. להלן מובאות רק כותרות הפסקות: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הסביר</w:t>
      </w:r>
      <w:r w:rsidRPr="00ED220B">
        <w:rPr>
          <w:rFonts w:asciiTheme="minorBidi" w:hAnsiTheme="minorBidi" w:cstheme="minorBidi"/>
          <w:szCs w:val="24"/>
          <w:rtl/>
        </w:rPr>
        <w:t xml:space="preserve"> מייסד אגודת מכבי: ...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נזכר</w:t>
      </w:r>
      <w:r w:rsidRPr="00ED220B">
        <w:rPr>
          <w:rFonts w:asciiTheme="minorBidi" w:hAnsiTheme="minorBidi" w:cstheme="minorBidi"/>
          <w:szCs w:val="24"/>
          <w:rtl/>
        </w:rPr>
        <w:t xml:space="preserve"> מארגן המכבייה הראשונה: ...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מלמלה</w:t>
      </w:r>
      <w:r w:rsidRPr="00ED220B">
        <w:rPr>
          <w:rFonts w:asciiTheme="minorBidi" w:hAnsiTheme="minorBidi" w:cstheme="minorBidi"/>
          <w:szCs w:val="24"/>
          <w:rtl/>
        </w:rPr>
        <w:t xml:space="preserve"> העירייה: ...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הבהיר</w:t>
      </w:r>
      <w:r w:rsidRPr="00ED220B">
        <w:rPr>
          <w:rFonts w:asciiTheme="minorBidi" w:hAnsiTheme="minorBidi" w:cstheme="minorBidi"/>
          <w:szCs w:val="24"/>
          <w:rtl/>
        </w:rPr>
        <w:t xml:space="preserve"> המהנדס: ...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הצהיר</w:t>
      </w:r>
      <w:r w:rsidRPr="00ED220B">
        <w:rPr>
          <w:rFonts w:asciiTheme="minorBidi" w:hAnsiTheme="minorBidi" w:cstheme="minorBidi"/>
          <w:szCs w:val="24"/>
          <w:rtl/>
        </w:rPr>
        <w:t xml:space="preserve"> במאי הטקס: ...</w:t>
      </w:r>
    </w:p>
    <w:p w:rsidR="00ED220B" w:rsidRPr="00ED220B" w:rsidRDefault="00ED220B" w:rsidP="00ED220B">
      <w:pPr>
        <w:numPr>
          <w:ilvl w:val="12"/>
          <w:numId w:val="0"/>
        </w:numPr>
        <w:spacing w:line="360" w:lineRule="auto"/>
        <w:ind w:left="283"/>
        <w:jc w:val="both"/>
        <w:rPr>
          <w:rFonts w:asciiTheme="minorBidi" w:hAnsiTheme="minorBidi" w:cstheme="minorBidi"/>
          <w:szCs w:val="24"/>
          <w:rtl/>
        </w:rPr>
      </w:pPr>
      <w:r w:rsidRPr="00ED220B">
        <w:rPr>
          <w:rFonts w:asciiTheme="minorBidi" w:hAnsiTheme="minorBidi" w:cstheme="minorBidi"/>
          <w:szCs w:val="24"/>
          <w:u w:val="single"/>
          <w:rtl/>
        </w:rPr>
        <w:t>אמרה</w:t>
      </w:r>
      <w:r>
        <w:rPr>
          <w:rFonts w:asciiTheme="minorBidi" w:hAnsiTheme="minorBidi" w:cstheme="minorBidi"/>
          <w:szCs w:val="24"/>
          <w:rtl/>
        </w:rPr>
        <w:t xml:space="preserve"> רשות נהר הירקון: ..</w:t>
      </w:r>
    </w:p>
    <w:p w:rsidR="00ED220B" w:rsidRPr="00ED220B" w:rsidRDefault="00ED220B" w:rsidP="00ED220B">
      <w:pPr>
        <w:pStyle w:val="a6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2.</w:t>
      </w:r>
      <w:r w:rsidRPr="00ED220B">
        <w:rPr>
          <w:rFonts w:asciiTheme="minorBidi" w:hAnsiTheme="minorBidi" w:cstheme="minorBidi"/>
          <w:rtl/>
        </w:rPr>
        <w:tab/>
      </w:r>
      <w:proofErr w:type="spellStart"/>
      <w:r w:rsidRPr="00ED220B">
        <w:rPr>
          <w:rFonts w:asciiTheme="minorBidi" w:hAnsiTheme="minorBidi" w:cstheme="minorBidi"/>
          <w:b/>
          <w:bCs/>
          <w:rtl/>
        </w:rPr>
        <w:t>דידי</w:t>
      </w:r>
      <w:proofErr w:type="spellEnd"/>
      <w:r w:rsidRPr="00ED220B">
        <w:rPr>
          <w:rFonts w:asciiTheme="minorBidi" w:hAnsiTheme="minorBidi" w:cstheme="minorBidi"/>
          <w:b/>
          <w:bCs/>
          <w:rtl/>
        </w:rPr>
        <w:t xml:space="preserve"> מנוסי בשירו השבועי ב"ידיעות אחרונות" מיום 18.9.1998, "תשנ"ט בפתח", משתמש בפועלי הבעה רבים כדי להעצים את המסר. הנה שלושת הבתים הראשונים</w:t>
      </w:r>
      <w:r w:rsidRPr="00ED220B">
        <w:rPr>
          <w:rFonts w:asciiTheme="minorBidi" w:hAnsiTheme="minorBidi" w:cstheme="minorBidi"/>
          <w:rtl/>
        </w:rPr>
        <w:t>: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- "ראש השנה"</w:t>
      </w:r>
      <w:r w:rsidRPr="00ED220B">
        <w:rPr>
          <w:rFonts w:asciiTheme="minorBidi" w:hAnsiTheme="minorBidi" w:cstheme="minorBidi"/>
          <w:rtl/>
        </w:rPr>
        <w:tab/>
        <w:t>"כל עונה וסודה"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  <w:t>"סתָוונו נאה לי"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u w:val="single"/>
          <w:rtl/>
        </w:rPr>
        <w:t>המתה</w:t>
      </w:r>
      <w:r w:rsidRPr="00ED220B">
        <w:rPr>
          <w:rFonts w:asciiTheme="minorBidi" w:hAnsiTheme="minorBidi" w:cstheme="minorBidi"/>
          <w:rtl/>
        </w:rPr>
        <w:t xml:space="preserve"> היונה,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התעמקה</w:t>
      </w:r>
      <w:r w:rsidRPr="00ED220B">
        <w:rPr>
          <w:rFonts w:asciiTheme="minorBidi" w:hAnsiTheme="minorBidi" w:cstheme="minorBidi"/>
          <w:rtl/>
        </w:rPr>
        <w:t xml:space="preserve"> קרפדה,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צייץ</w:t>
      </w:r>
      <w:r w:rsidRPr="00ED220B">
        <w:rPr>
          <w:rFonts w:asciiTheme="minorBidi" w:hAnsiTheme="minorBidi" w:cstheme="minorBidi"/>
          <w:rtl/>
        </w:rPr>
        <w:t xml:space="preserve"> נחליאלי,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"היא עונה יפה"</w:t>
      </w:r>
      <w:r w:rsidRPr="00ED220B">
        <w:rPr>
          <w:rFonts w:asciiTheme="minorBidi" w:hAnsiTheme="minorBidi" w:cstheme="minorBidi"/>
          <w:rtl/>
        </w:rPr>
        <w:tab/>
        <w:t>"יום-של-חום יום-של-קור"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  <w:t>"עוד חמסין, אדוני!"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u w:val="single"/>
          <w:rtl/>
        </w:rPr>
        <w:t>אמרה</w:t>
      </w:r>
      <w:r w:rsidRPr="00ED220B">
        <w:rPr>
          <w:rFonts w:asciiTheme="minorBidi" w:hAnsiTheme="minorBidi" w:cstheme="minorBidi"/>
          <w:rtl/>
        </w:rPr>
        <w:t xml:space="preserve"> אנפה,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התפלסף</w:t>
      </w:r>
      <w:r w:rsidRPr="00ED220B">
        <w:rPr>
          <w:rFonts w:asciiTheme="minorBidi" w:hAnsiTheme="minorBidi" w:cstheme="minorBidi"/>
          <w:rtl/>
        </w:rPr>
        <w:t xml:space="preserve"> האנקור,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התפרץ</w:t>
      </w:r>
      <w:r w:rsidRPr="00ED220B">
        <w:rPr>
          <w:rFonts w:asciiTheme="minorBidi" w:hAnsiTheme="minorBidi" w:cstheme="minorBidi"/>
          <w:rtl/>
        </w:rPr>
        <w:t xml:space="preserve"> עפרוני,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"כי הסתיו מתקרב"</w:t>
      </w:r>
      <w:r w:rsidRPr="00ED220B">
        <w:rPr>
          <w:rFonts w:asciiTheme="minorBidi" w:hAnsiTheme="minorBidi" w:cstheme="minorBidi"/>
          <w:rtl/>
        </w:rPr>
        <w:tab/>
        <w:t>"לא יודעים מה ללבוש"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  <w:t>"לא לאורך-זמן-רב"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u w:val="single"/>
          <w:rtl/>
        </w:rPr>
        <w:t>התערב</w:t>
      </w:r>
      <w:r w:rsidRPr="00ED220B">
        <w:rPr>
          <w:rFonts w:asciiTheme="minorBidi" w:hAnsiTheme="minorBidi" w:cstheme="minorBidi"/>
          <w:rtl/>
        </w:rPr>
        <w:t xml:space="preserve"> העורב,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התמרמר</w:t>
      </w:r>
      <w:r w:rsidRPr="00ED220B">
        <w:rPr>
          <w:rFonts w:asciiTheme="minorBidi" w:hAnsiTheme="minorBidi" w:cstheme="minorBidi"/>
          <w:rtl/>
        </w:rPr>
        <w:t xml:space="preserve"> הפשוש,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התנחם</w:t>
      </w:r>
      <w:r w:rsidRPr="00ED220B">
        <w:rPr>
          <w:rFonts w:asciiTheme="minorBidi" w:hAnsiTheme="minorBidi" w:cstheme="minorBidi"/>
          <w:rtl/>
        </w:rPr>
        <w:t xml:space="preserve"> החגב,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rtl/>
        </w:rPr>
        <w:t>"ואני כבר ניצב"</w:t>
      </w:r>
      <w:r w:rsidRPr="00ED220B">
        <w:rPr>
          <w:rFonts w:asciiTheme="minorBidi" w:hAnsiTheme="minorBidi" w:cstheme="minorBidi"/>
          <w:rtl/>
        </w:rPr>
        <w:tab/>
        <w:t>"יש חושבים על לברוח"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  <w:t>"כי היום כבר קצר"</w:t>
      </w:r>
    </w:p>
    <w:p w:rsidR="00ED220B" w:rsidRPr="00ED220B" w:rsidRDefault="00ED220B" w:rsidP="00ED220B">
      <w:pPr>
        <w:pStyle w:val="2"/>
        <w:tabs>
          <w:tab w:val="left" w:pos="2408"/>
          <w:tab w:val="left" w:pos="4535"/>
        </w:tabs>
        <w:ind w:left="282" w:firstLine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u w:val="single"/>
          <w:rtl/>
        </w:rPr>
        <w:t>אישר</w:t>
      </w:r>
      <w:r w:rsidRPr="00ED220B">
        <w:rPr>
          <w:rFonts w:asciiTheme="minorBidi" w:hAnsiTheme="minorBidi" w:cstheme="minorBidi"/>
          <w:rtl/>
        </w:rPr>
        <w:t xml:space="preserve"> החצב.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u w:val="single"/>
          <w:rtl/>
        </w:rPr>
        <w:t>השמיע</w:t>
      </w:r>
      <w:r w:rsidRPr="00ED220B">
        <w:rPr>
          <w:rFonts w:asciiTheme="minorBidi" w:hAnsiTheme="minorBidi" w:cstheme="minorBidi"/>
          <w:rtl/>
        </w:rPr>
        <w:t xml:space="preserve"> האוח.</w:t>
      </w:r>
      <w:r w:rsidRPr="00ED220B">
        <w:rPr>
          <w:rFonts w:asciiTheme="minorBidi" w:hAnsiTheme="minorBidi" w:cstheme="minorBidi"/>
          <w:rtl/>
        </w:rPr>
        <w:tab/>
      </w:r>
      <w:r w:rsidRPr="00ED220B">
        <w:rPr>
          <w:rFonts w:asciiTheme="minorBidi" w:hAnsiTheme="minorBidi" w:cstheme="minorBidi"/>
          <w:rtl/>
        </w:rPr>
        <w:tab/>
      </w:r>
      <w:proofErr w:type="spellStart"/>
      <w:r w:rsidRPr="00ED220B">
        <w:rPr>
          <w:rFonts w:asciiTheme="minorBidi" w:hAnsiTheme="minorBidi" w:cstheme="minorBidi"/>
          <w:u w:val="single"/>
          <w:rtl/>
        </w:rPr>
        <w:t>הצטרצר</w:t>
      </w:r>
      <w:proofErr w:type="spellEnd"/>
      <w:r w:rsidRPr="00ED220B">
        <w:rPr>
          <w:rFonts w:asciiTheme="minorBidi" w:hAnsiTheme="minorBidi" w:cstheme="minorBidi"/>
          <w:rtl/>
        </w:rPr>
        <w:t xml:space="preserve"> הצרצר.</w:t>
      </w:r>
    </w:p>
    <w:p w:rsidR="00ED220B" w:rsidRPr="00ED220B" w:rsidRDefault="00ED220B" w:rsidP="00ED220B">
      <w:pPr>
        <w:pStyle w:val="2"/>
        <w:spacing w:after="120"/>
        <w:rPr>
          <w:rFonts w:asciiTheme="minorBidi" w:hAnsiTheme="minorBidi" w:cstheme="minorBidi"/>
          <w:sz w:val="18"/>
          <w:szCs w:val="26"/>
          <w:rtl/>
        </w:rPr>
      </w:pPr>
      <w:r w:rsidRPr="00ED220B">
        <w:rPr>
          <w:rFonts w:asciiTheme="minorBidi" w:hAnsiTheme="minorBidi" w:cstheme="minorBidi"/>
          <w:b/>
          <w:bCs/>
          <w:szCs w:val="26"/>
          <w:rtl/>
        </w:rPr>
        <w:lastRenderedPageBreak/>
        <w:t>ג.  אוצר ביטויים שימושיים בכתיבת סיכום לטקסט</w:t>
      </w:r>
      <w:r w:rsidRPr="00ED220B">
        <w:rPr>
          <w:rStyle w:val="91"/>
          <w:rFonts w:asciiTheme="minorBidi" w:hAnsiTheme="minorBidi" w:cstheme="minorBidi"/>
          <w:rtl/>
        </w:rPr>
        <w:footnoteReference w:id="1"/>
      </w:r>
    </w:p>
    <w:p w:rsidR="00ED220B" w:rsidRPr="00ED220B" w:rsidRDefault="00ED220B" w:rsidP="00ED220B">
      <w:pPr>
        <w:pStyle w:val="2"/>
        <w:numPr>
          <w:ilvl w:val="0"/>
          <w:numId w:val="2"/>
        </w:numPr>
        <w:spacing w:after="120"/>
        <w:rPr>
          <w:rFonts w:asciiTheme="minorBidi" w:hAnsiTheme="minorBidi" w:cstheme="minorBidi"/>
          <w:b/>
          <w:bCs/>
          <w:sz w:val="18"/>
          <w:szCs w:val="22"/>
          <w:rtl/>
        </w:rPr>
      </w:pPr>
      <w:r w:rsidRPr="00ED220B">
        <w:rPr>
          <w:rFonts w:asciiTheme="minorBidi" w:hAnsiTheme="minorBidi" w:cstheme="minorBidi"/>
          <w:b/>
          <w:bCs/>
          <w:sz w:val="18"/>
          <w:szCs w:val="22"/>
          <w:rtl/>
        </w:rPr>
        <w:t>אובייקטיבי / ניטרלי: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דיון - </w:t>
      </w:r>
      <w:r w:rsidRPr="00ED220B">
        <w:rPr>
          <w:rFonts w:asciiTheme="minorBidi" w:hAnsiTheme="minorBidi" w:cstheme="minorBidi"/>
          <w:rtl/>
        </w:rPr>
        <w:t>עוסק, דן, מנתח.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תיאור - </w:t>
      </w:r>
      <w:r w:rsidRPr="00ED220B">
        <w:rPr>
          <w:rFonts w:asciiTheme="minorBidi" w:hAnsiTheme="minorBidi" w:cstheme="minorBidi"/>
          <w:rtl/>
        </w:rPr>
        <w:t>מתאר, סוקר.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סיפור - </w:t>
      </w:r>
      <w:r w:rsidRPr="00ED220B">
        <w:rPr>
          <w:rFonts w:asciiTheme="minorBidi" w:hAnsiTheme="minorBidi" w:cstheme="minorBidi"/>
          <w:rtl/>
        </w:rPr>
        <w:t>מספר.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דיווח - </w:t>
      </w:r>
      <w:r w:rsidRPr="00ED220B">
        <w:rPr>
          <w:rFonts w:asciiTheme="minorBidi" w:hAnsiTheme="minorBidi" w:cstheme="minorBidi"/>
          <w:rtl/>
        </w:rPr>
        <w:t>מדווח, מוסר, מציין.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פירוט - </w:t>
      </w:r>
      <w:r w:rsidRPr="00ED220B">
        <w:rPr>
          <w:rFonts w:asciiTheme="minorBidi" w:hAnsiTheme="minorBidi" w:cstheme="minorBidi"/>
          <w:rtl/>
        </w:rPr>
        <w:t>מפרט, מונה, ממיין.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הדגמה - </w:t>
      </w:r>
      <w:r w:rsidRPr="00ED220B">
        <w:rPr>
          <w:rFonts w:asciiTheme="minorBidi" w:hAnsiTheme="minorBidi" w:cstheme="minorBidi"/>
          <w:rtl/>
        </w:rPr>
        <w:t>מדגים, ממחיש.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פירוש - </w:t>
      </w:r>
      <w:r w:rsidRPr="00ED220B">
        <w:rPr>
          <w:rFonts w:asciiTheme="minorBidi" w:hAnsiTheme="minorBidi" w:cstheme="minorBidi"/>
          <w:rtl/>
        </w:rPr>
        <w:t>מבאר, מפרש, מסביר, מבהיר, מגדיר, מאיר את, עומד על משמעות.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בירור ובדיקה -</w:t>
      </w:r>
      <w:r w:rsidRPr="00ED220B">
        <w:rPr>
          <w:rFonts w:asciiTheme="minorBidi" w:hAnsiTheme="minorBidi" w:cstheme="minorBidi"/>
          <w:rtl/>
        </w:rPr>
        <w:tab/>
        <w:t>שואל, מברר, בודק, חוקר, חושף.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סיבות ותוצאות - </w:t>
      </w:r>
      <w:r w:rsidRPr="00ED220B">
        <w:rPr>
          <w:rFonts w:asciiTheme="minorBidi" w:hAnsiTheme="minorBidi" w:cstheme="minorBidi"/>
          <w:rtl/>
        </w:rPr>
        <w:t>מסביר,</w:t>
      </w:r>
      <w:r w:rsidRPr="00ED220B">
        <w:rPr>
          <w:rFonts w:asciiTheme="minorBidi" w:hAnsiTheme="minorBidi" w:cstheme="minorBidi"/>
          <w:b/>
          <w:bCs/>
          <w:rtl/>
        </w:rPr>
        <w:t xml:space="preserve"> </w:t>
      </w:r>
      <w:r w:rsidRPr="00ED220B">
        <w:rPr>
          <w:rFonts w:asciiTheme="minorBidi" w:hAnsiTheme="minorBidi" w:cstheme="minorBidi"/>
          <w:rtl/>
        </w:rPr>
        <w:t>מנמק, מנתח, עומד על המניעים ל, מוכיח, מסיק.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השוואה - </w:t>
      </w:r>
      <w:r w:rsidRPr="00ED220B">
        <w:rPr>
          <w:rFonts w:asciiTheme="minorBidi" w:hAnsiTheme="minorBidi" w:cstheme="minorBidi"/>
          <w:rtl/>
        </w:rPr>
        <w:t>משווה, מעמיד זה מול זה...</w:t>
      </w:r>
    </w:p>
    <w:p w:rsidR="00ED220B" w:rsidRPr="00ED220B" w:rsidRDefault="00ED220B" w:rsidP="00ED220B">
      <w:pPr>
        <w:pStyle w:val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דמיון - </w:t>
      </w:r>
      <w:r w:rsidRPr="00ED220B">
        <w:rPr>
          <w:rFonts w:asciiTheme="minorBidi" w:hAnsiTheme="minorBidi" w:cstheme="minorBidi"/>
          <w:rtl/>
        </w:rPr>
        <w:t>מדמה את- ל- / מקביל את- ל- / מעמת בין- ובין-</w:t>
      </w:r>
    </w:p>
    <w:p w:rsidR="00ED220B" w:rsidRPr="00ED220B" w:rsidRDefault="00ED220B" w:rsidP="00ED220B">
      <w:pPr>
        <w:pStyle w:val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שוני - </w:t>
      </w:r>
      <w:r w:rsidRPr="00ED220B">
        <w:rPr>
          <w:rFonts w:asciiTheme="minorBidi" w:hAnsiTheme="minorBidi" w:cstheme="minorBidi"/>
          <w:rtl/>
        </w:rPr>
        <w:t>מבדיל בין- לבין- / מבחין בין- ל- /מנגד בין- ובין-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הדגשה - </w:t>
      </w:r>
      <w:r w:rsidRPr="00ED220B">
        <w:rPr>
          <w:rFonts w:asciiTheme="minorBidi" w:hAnsiTheme="minorBidi" w:cstheme="minorBidi"/>
          <w:rtl/>
        </w:rPr>
        <w:t>מתמקד ב, מצביע על, מבליט את, מדגיש, עומד על, מטעים ש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אומדן - </w:t>
      </w:r>
      <w:r w:rsidRPr="00ED220B">
        <w:rPr>
          <w:rFonts w:asciiTheme="minorBidi" w:hAnsiTheme="minorBidi" w:cstheme="minorBidi"/>
          <w:rtl/>
        </w:rPr>
        <w:t>מעריך, משער, אומד, סבור (מנבא), צופה, חוזה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תהליך - </w:t>
      </w:r>
      <w:r w:rsidRPr="00ED220B">
        <w:rPr>
          <w:rFonts w:asciiTheme="minorBidi" w:hAnsiTheme="minorBidi" w:cstheme="minorBidi"/>
          <w:rtl/>
        </w:rPr>
        <w:t>עוקב, מתחקה אחר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קישור - </w:t>
      </w:r>
      <w:r w:rsidRPr="00ED220B">
        <w:rPr>
          <w:rFonts w:asciiTheme="minorBidi" w:hAnsiTheme="minorBidi" w:cstheme="minorBidi"/>
          <w:rtl/>
        </w:rPr>
        <w:t>מקשר, משייך, יוצר זיקה בין- לבין-, קושר בין- ל-, רומז ל</w:t>
      </w:r>
    </w:p>
    <w:p w:rsidR="00ED220B" w:rsidRPr="00ED220B" w:rsidRDefault="00ED220B" w:rsidP="00ED220B">
      <w:pPr>
        <w:pStyle w:val="2"/>
        <w:ind w:left="708" w:hanging="708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התייחסות לִמקורות</w:t>
      </w:r>
      <w:r w:rsidRPr="00ED220B">
        <w:rPr>
          <w:rFonts w:asciiTheme="minorBidi" w:hAnsiTheme="minorBidi" w:cstheme="minorBidi"/>
          <w:rtl/>
        </w:rPr>
        <w:t xml:space="preserve"> - מתבסס על, שואב מן, מצטט את, מסתמך על, מתייחס לדברי, מגיב על דברי, "נתלה באילן גדול":...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סיכום - </w:t>
      </w:r>
      <w:r w:rsidRPr="00ED220B">
        <w:rPr>
          <w:rFonts w:asciiTheme="minorBidi" w:hAnsiTheme="minorBidi" w:cstheme="minorBidi"/>
          <w:rtl/>
        </w:rPr>
        <w:t>מסכם ב, חותם ב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</w:p>
    <w:p w:rsidR="00ED220B" w:rsidRPr="00ED220B" w:rsidRDefault="00ED220B" w:rsidP="00ED220B">
      <w:pPr>
        <w:pStyle w:val="2"/>
        <w:numPr>
          <w:ilvl w:val="0"/>
          <w:numId w:val="2"/>
        </w:numPr>
        <w:spacing w:after="120"/>
        <w:rPr>
          <w:rFonts w:asciiTheme="minorBidi" w:hAnsiTheme="minorBidi" w:cstheme="minorBidi"/>
          <w:b/>
          <w:bCs/>
          <w:sz w:val="18"/>
          <w:szCs w:val="22"/>
          <w:rtl/>
        </w:rPr>
      </w:pPr>
      <w:r w:rsidRPr="00ED220B">
        <w:rPr>
          <w:rFonts w:asciiTheme="minorBidi" w:hAnsiTheme="minorBidi" w:cstheme="minorBidi"/>
          <w:b/>
          <w:bCs/>
          <w:sz w:val="18"/>
          <w:szCs w:val="22"/>
          <w:rtl/>
        </w:rPr>
        <w:t>סובייקטיבי / נוקט עמדה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lastRenderedPageBreak/>
        <w:t xml:space="preserve">טענה - </w:t>
      </w:r>
      <w:r w:rsidRPr="00ED220B">
        <w:rPr>
          <w:rFonts w:asciiTheme="minorBidi" w:hAnsiTheme="minorBidi" w:cstheme="minorBidi"/>
          <w:rtl/>
        </w:rPr>
        <w:t>טוען, גורס, קובע, סבור</w:t>
      </w:r>
    </w:p>
    <w:p w:rsidR="00ED220B" w:rsidRPr="00ED220B" w:rsidRDefault="00ED220B" w:rsidP="00ED220B">
      <w:pPr>
        <w:pStyle w:val="2"/>
        <w:ind w:left="708" w:hanging="708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עימות - </w:t>
      </w:r>
      <w:r w:rsidRPr="00ED220B">
        <w:rPr>
          <w:rFonts w:asciiTheme="minorBidi" w:hAnsiTheme="minorBidi" w:cstheme="minorBidi"/>
          <w:rtl/>
        </w:rPr>
        <w:t>מתעמת עם, מתווכח עם, מתפלמס עם, יוצא נגד, מוכיח את- על- (מלשון תוכחה), תוקף את, מבטל את דברי, דוחה את עמדת-, חולק על, מתנגד ל</w:t>
      </w:r>
    </w:p>
    <w:p w:rsidR="00ED220B" w:rsidRPr="00ED220B" w:rsidRDefault="00ED220B" w:rsidP="00ED220B">
      <w:pPr>
        <w:pStyle w:val="2"/>
        <w:ind w:left="708" w:hanging="708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הסתייגות/ספק </w:t>
      </w:r>
      <w:r w:rsidRPr="00ED220B">
        <w:rPr>
          <w:rFonts w:asciiTheme="minorBidi" w:hAnsiTheme="minorBidi" w:cstheme="minorBidi"/>
          <w:b/>
          <w:bCs/>
        </w:rPr>
        <w:t>–</w:t>
      </w:r>
      <w:r w:rsidRPr="00ED220B">
        <w:rPr>
          <w:rFonts w:asciiTheme="minorBidi" w:hAnsiTheme="minorBidi" w:cstheme="minorBidi"/>
          <w:rtl/>
        </w:rPr>
        <w:t xml:space="preserve"> תמֵה, מביע תמיהה על, מתפלא, מטיל ספק ב, מסתייג מן,</w:t>
      </w:r>
    </w:p>
    <w:p w:rsidR="00ED220B" w:rsidRDefault="00ED220B" w:rsidP="00ED220B">
      <w:pPr>
        <w:pStyle w:val="2"/>
        <w:ind w:left="1474" w:hanging="1474"/>
        <w:rPr>
          <w:rFonts w:asciiTheme="minorBidi" w:hAnsiTheme="minorBidi" w:cstheme="minorBidi" w:hint="cs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ביקורת - </w:t>
      </w:r>
      <w:r>
        <w:rPr>
          <w:rFonts w:asciiTheme="minorBidi" w:hAnsiTheme="minorBidi" w:cstheme="minorBidi"/>
          <w:rtl/>
        </w:rPr>
        <w:t>מבקר את, מותח ביקורת על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שלילית - </w:t>
      </w:r>
      <w:r w:rsidRPr="00ED220B">
        <w:rPr>
          <w:rFonts w:asciiTheme="minorBidi" w:hAnsiTheme="minorBidi" w:cstheme="minorBidi"/>
          <w:rtl/>
        </w:rPr>
        <w:t>מוקיע את, לועג ל, בז ל, מגנה את</w:t>
      </w:r>
    </w:p>
    <w:p w:rsidR="00ED220B" w:rsidRPr="00ED220B" w:rsidRDefault="00ED220B" w:rsidP="00ED220B">
      <w:pPr>
        <w:pStyle w:val="2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חיובית -</w:t>
      </w:r>
      <w:r w:rsidRPr="00ED220B">
        <w:rPr>
          <w:rFonts w:asciiTheme="minorBidi" w:hAnsiTheme="minorBidi" w:cstheme="minorBidi"/>
          <w:rtl/>
        </w:rPr>
        <w:t xml:space="preserve"> מביע הערכה ל, משבח, מהלל, מברך על, מתפעל מן, מתפעם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תלונה - </w:t>
      </w:r>
      <w:r w:rsidRPr="00ED220B">
        <w:rPr>
          <w:rFonts w:asciiTheme="minorBidi" w:hAnsiTheme="minorBidi" w:cstheme="minorBidi"/>
          <w:rtl/>
        </w:rPr>
        <w:t>מתלונן על, מתאונן, מוחה על, קובל</w:t>
      </w:r>
    </w:p>
    <w:p w:rsidR="00ED220B" w:rsidRPr="00ED220B" w:rsidRDefault="00ED220B" w:rsidP="00ED220B">
      <w:pPr>
        <w:pStyle w:val="2"/>
        <w:ind w:left="567" w:hanging="567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הצדקה ותמיכה -</w:t>
      </w:r>
      <w:r w:rsidRPr="00ED220B">
        <w:rPr>
          <w:rFonts w:asciiTheme="minorBidi" w:hAnsiTheme="minorBidi" w:cstheme="minorBidi"/>
          <w:rtl/>
        </w:rPr>
        <w:t xml:space="preserve"> תומך ב, מתייצב לימין, מצדד, מגלה אהדה ל, מצדיק, מביע שביעות רצון מן, מחזק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הזהרה/איום - </w:t>
      </w:r>
      <w:r w:rsidRPr="00ED220B">
        <w:rPr>
          <w:rFonts w:asciiTheme="minorBidi" w:hAnsiTheme="minorBidi" w:cstheme="minorBidi"/>
          <w:rtl/>
        </w:rPr>
        <w:t>מזהיר, מתריע, מאיים, מביע חשש מן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תנאי - </w:t>
      </w:r>
      <w:r w:rsidRPr="00ED220B">
        <w:rPr>
          <w:rFonts w:asciiTheme="minorBidi" w:hAnsiTheme="minorBidi" w:cstheme="minorBidi"/>
          <w:rtl/>
        </w:rPr>
        <w:t>מתנה, מסייג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הצהרה - </w:t>
      </w:r>
      <w:r w:rsidRPr="00ED220B">
        <w:rPr>
          <w:rFonts w:asciiTheme="minorBidi" w:hAnsiTheme="minorBidi" w:cstheme="minorBidi"/>
          <w:rtl/>
        </w:rPr>
        <w:t>מצהיר, מכריז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תקווה -</w:t>
      </w:r>
      <w:r w:rsidRPr="00ED220B">
        <w:rPr>
          <w:rFonts w:asciiTheme="minorBidi" w:hAnsiTheme="minorBidi" w:cstheme="minorBidi"/>
          <w:rtl/>
        </w:rPr>
        <w:t xml:space="preserve"> מקווה, שואף, מצפה ל, מייחל ל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בקשה/פנייה -</w:t>
      </w:r>
      <w:r w:rsidRPr="00ED220B">
        <w:rPr>
          <w:rFonts w:asciiTheme="minorBidi" w:hAnsiTheme="minorBidi" w:cstheme="minorBidi"/>
          <w:rtl/>
        </w:rPr>
        <w:t xml:space="preserve"> מבקש, פונה, קורא ל, מפציר ב, דורש, תובע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>הדרכה/המלצה -</w:t>
      </w:r>
      <w:r w:rsidRPr="00ED220B">
        <w:rPr>
          <w:rFonts w:asciiTheme="minorBidi" w:hAnsiTheme="minorBidi" w:cstheme="minorBidi"/>
          <w:rtl/>
        </w:rPr>
        <w:t xml:space="preserve"> מדריך, מייעץ, ממליץ, מנחה, מורה, מציע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  <w:r w:rsidRPr="00ED220B">
        <w:rPr>
          <w:rFonts w:asciiTheme="minorBidi" w:hAnsiTheme="minorBidi" w:cstheme="minorBidi"/>
          <w:b/>
          <w:bCs/>
          <w:rtl/>
        </w:rPr>
        <w:t xml:space="preserve">עידוד - </w:t>
      </w:r>
      <w:r w:rsidRPr="00ED220B">
        <w:rPr>
          <w:rFonts w:asciiTheme="minorBidi" w:hAnsiTheme="minorBidi" w:cstheme="minorBidi"/>
          <w:rtl/>
        </w:rPr>
        <w:t>מבטיח, מעודד, מנחם, מרגיע</w:t>
      </w: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</w:p>
    <w:p w:rsidR="00ED220B" w:rsidRPr="00ED220B" w:rsidRDefault="00ED220B" w:rsidP="00ED220B">
      <w:pPr>
        <w:pStyle w:val="2"/>
        <w:ind w:left="1474" w:hanging="1474"/>
        <w:rPr>
          <w:rFonts w:asciiTheme="minorBidi" w:hAnsiTheme="minorBidi" w:cstheme="minorBidi"/>
          <w:rtl/>
        </w:rPr>
      </w:pPr>
    </w:p>
    <w:p w:rsidR="00FC1044" w:rsidRPr="00ED220B" w:rsidRDefault="00FC1044" w:rsidP="00ED220B">
      <w:pPr>
        <w:spacing w:line="360" w:lineRule="auto"/>
        <w:rPr>
          <w:rFonts w:asciiTheme="minorBidi" w:hAnsiTheme="minorBidi" w:cstheme="minorBidi"/>
        </w:rPr>
      </w:pPr>
    </w:p>
    <w:sectPr w:rsidR="00FC1044" w:rsidRPr="00ED220B" w:rsidSect="00ED220B">
      <w:type w:val="continuous"/>
      <w:pgSz w:w="11906" w:h="16838"/>
      <w:pgMar w:top="3119" w:right="2268" w:bottom="3119" w:left="2268" w:header="720" w:footer="2552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AD" w:rsidRDefault="006F5DAD" w:rsidP="00ED220B">
      <w:r>
        <w:separator/>
      </w:r>
    </w:p>
  </w:endnote>
  <w:endnote w:type="continuationSeparator" w:id="0">
    <w:p w:rsidR="006F5DAD" w:rsidRDefault="006F5DAD" w:rsidP="00E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F" w:rsidRDefault="006F5DAD" w:rsidP="0024484B">
    <w:pPr>
      <w:pStyle w:val="a3"/>
      <w:framePr w:wrap="around" w:vAnchor="text" w:hAnchor="text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1</w:t>
    </w:r>
    <w:r>
      <w:rPr>
        <w:rStyle w:val="a5"/>
        <w:rtl/>
      </w:rPr>
      <w:fldChar w:fldCharType="end"/>
    </w:r>
  </w:p>
  <w:p w:rsidR="0098397F" w:rsidRDefault="006F5DAD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F" w:rsidRDefault="006F5DAD" w:rsidP="0024484B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D220B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98397F" w:rsidRDefault="006F5DAD">
    <w:pPr>
      <w:pStyle w:val="a3"/>
      <w:ind w:right="360"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AD" w:rsidRDefault="006F5DAD" w:rsidP="00ED220B">
      <w:r>
        <w:separator/>
      </w:r>
    </w:p>
  </w:footnote>
  <w:footnote w:type="continuationSeparator" w:id="0">
    <w:p w:rsidR="006F5DAD" w:rsidRDefault="006F5DAD" w:rsidP="00ED220B">
      <w:r>
        <w:continuationSeparator/>
      </w:r>
    </w:p>
  </w:footnote>
  <w:footnote w:id="1">
    <w:p w:rsidR="00ED220B" w:rsidRDefault="00ED220B" w:rsidP="00ED220B">
      <w:pPr>
        <w:pStyle w:val="a7"/>
        <w:spacing w:line="300" w:lineRule="atLeast"/>
        <w:ind w:left="284" w:hanging="284"/>
        <w:rPr>
          <w:rtl/>
        </w:rPr>
      </w:pPr>
      <w:r>
        <w:rPr>
          <w:rFonts w:cs="David"/>
          <w:szCs w:val="20"/>
          <w:rtl/>
        </w:rPr>
        <w:footnoteRef/>
      </w:r>
      <w:r>
        <w:rPr>
          <w:rFonts w:cs="David"/>
          <w:szCs w:val="20"/>
          <w:rtl/>
        </w:rPr>
        <w:t>.</w:t>
      </w:r>
      <w:r>
        <w:rPr>
          <w:rFonts w:cs="David"/>
          <w:szCs w:val="20"/>
          <w:rtl/>
        </w:rPr>
        <w:tab/>
        <w:t>על פי רשימה שהכינה שרה שגיא, מורה במכללת עמק יזרעאל.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7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>
    <w:nsid w:val="403F032F"/>
    <w:multiLevelType w:val="singleLevel"/>
    <w:tmpl w:val="A04E5A60"/>
    <w:lvl w:ilvl="0">
      <w:start w:val="1"/>
      <w:numFmt w:val="chosung"/>
      <w:lvlText w:val=""/>
      <w:lvlJc w:val="right"/>
      <w:pPr>
        <w:tabs>
          <w:tab w:val="num" w:pos="227"/>
        </w:tabs>
        <w:ind w:left="227" w:hanging="170"/>
      </w:pPr>
      <w:rPr>
        <w:rFonts w:ascii="Wingdings" w:hAnsi="Wingdings" w:hint="default"/>
        <w:sz w:val="14"/>
      </w:rPr>
    </w:lvl>
  </w:abstractNum>
  <w:abstractNum w:abstractNumId="2">
    <w:nsid w:val="6FF96FD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0B"/>
    <w:rsid w:val="006F5DAD"/>
    <w:rsid w:val="008D1608"/>
    <w:rsid w:val="00ED220B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9">
    <w:name w:val="heading 9"/>
    <w:basedOn w:val="a"/>
    <w:next w:val="a"/>
    <w:link w:val="90"/>
    <w:qFormat/>
    <w:rsid w:val="00ED220B"/>
    <w:pPr>
      <w:keepNext/>
      <w:widowControl w:val="0"/>
      <w:jc w:val="both"/>
      <w:outlineLvl w:val="8"/>
    </w:pPr>
    <w:rPr>
      <w:rFonts w:cs="David"/>
      <w:b/>
      <w:bCs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ED220B"/>
    <w:rPr>
      <w:rFonts w:ascii="Times New Roman" w:eastAsia="Times New Roman" w:hAnsi="Times New Roman" w:cs="David"/>
      <w:b/>
      <w:bCs/>
      <w:sz w:val="18"/>
      <w:szCs w:val="26"/>
    </w:rPr>
  </w:style>
  <w:style w:type="paragraph" w:styleId="a3">
    <w:name w:val="footer"/>
    <w:basedOn w:val="a"/>
    <w:link w:val="a4"/>
    <w:rsid w:val="00ED220B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D220B"/>
    <w:rPr>
      <w:rFonts w:ascii="Times New Roman" w:eastAsia="Times New Roman" w:hAnsi="Times New Roman" w:cs="Miriam"/>
      <w:sz w:val="20"/>
      <w:szCs w:val="20"/>
    </w:rPr>
  </w:style>
  <w:style w:type="character" w:styleId="a5">
    <w:name w:val="page number"/>
    <w:basedOn w:val="a0"/>
    <w:rsid w:val="00ED220B"/>
  </w:style>
  <w:style w:type="paragraph" w:styleId="2">
    <w:name w:val="Body Text 2"/>
    <w:basedOn w:val="a"/>
    <w:link w:val="20"/>
    <w:rsid w:val="00ED220B"/>
    <w:pPr>
      <w:widowControl w:val="0"/>
      <w:spacing w:line="360" w:lineRule="auto"/>
      <w:jc w:val="both"/>
    </w:pPr>
    <w:rPr>
      <w:szCs w:val="24"/>
    </w:rPr>
  </w:style>
  <w:style w:type="character" w:customStyle="1" w:styleId="20">
    <w:name w:val="גוף טקסט 2 תו"/>
    <w:basedOn w:val="a0"/>
    <w:link w:val="2"/>
    <w:rsid w:val="00ED220B"/>
    <w:rPr>
      <w:rFonts w:ascii="Times New Roman" w:eastAsia="Times New Roman" w:hAnsi="Times New Roman" w:cs="Miriam"/>
      <w:sz w:val="20"/>
      <w:szCs w:val="24"/>
    </w:rPr>
  </w:style>
  <w:style w:type="paragraph" w:styleId="a6">
    <w:name w:val="Block Text"/>
    <w:basedOn w:val="a"/>
    <w:rsid w:val="00ED220B"/>
    <w:pPr>
      <w:widowControl w:val="0"/>
      <w:tabs>
        <w:tab w:val="left" w:pos="283"/>
      </w:tabs>
      <w:spacing w:line="360" w:lineRule="auto"/>
      <w:ind w:left="283" w:hanging="283"/>
      <w:jc w:val="both"/>
    </w:pPr>
    <w:rPr>
      <w:rFonts w:cs="David"/>
      <w:szCs w:val="24"/>
    </w:rPr>
  </w:style>
  <w:style w:type="paragraph" w:styleId="a7">
    <w:name w:val="footnote text"/>
    <w:basedOn w:val="a"/>
    <w:link w:val="a8"/>
    <w:semiHidden/>
    <w:rsid w:val="00ED220B"/>
    <w:pPr>
      <w:widowControl w:val="0"/>
    </w:pPr>
    <w:rPr>
      <w:szCs w:val="18"/>
    </w:rPr>
  </w:style>
  <w:style w:type="character" w:customStyle="1" w:styleId="a8">
    <w:name w:val="טקסט הערת שוליים תו"/>
    <w:basedOn w:val="a0"/>
    <w:link w:val="a7"/>
    <w:semiHidden/>
    <w:rsid w:val="00ED220B"/>
    <w:rPr>
      <w:rFonts w:ascii="Times New Roman" w:eastAsia="Times New Roman" w:hAnsi="Times New Roman" w:cs="Miriam"/>
      <w:sz w:val="20"/>
      <w:szCs w:val="18"/>
    </w:rPr>
  </w:style>
  <w:style w:type="character" w:customStyle="1" w:styleId="91">
    <w:name w:val="סגנון הפנייה להערת שוליים + (לטיני) ‏9 נק"/>
    <w:basedOn w:val="a9"/>
    <w:rsid w:val="00ED220B"/>
    <w:rPr>
      <w:rFonts w:cs="David"/>
      <w:sz w:val="18"/>
      <w:szCs w:val="24"/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ED220B"/>
    <w:rPr>
      <w:vertAlign w:val="superscript"/>
    </w:rPr>
  </w:style>
  <w:style w:type="character" w:styleId="Hyperlink">
    <w:name w:val="Hyperlink"/>
    <w:basedOn w:val="a0"/>
    <w:uiPriority w:val="99"/>
    <w:unhideWhenUsed/>
    <w:rsid w:val="00ED220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D22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0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9">
    <w:name w:val="heading 9"/>
    <w:basedOn w:val="a"/>
    <w:next w:val="a"/>
    <w:link w:val="90"/>
    <w:qFormat/>
    <w:rsid w:val="00ED220B"/>
    <w:pPr>
      <w:keepNext/>
      <w:widowControl w:val="0"/>
      <w:jc w:val="both"/>
      <w:outlineLvl w:val="8"/>
    </w:pPr>
    <w:rPr>
      <w:rFonts w:cs="David"/>
      <w:b/>
      <w:bCs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ED220B"/>
    <w:rPr>
      <w:rFonts w:ascii="Times New Roman" w:eastAsia="Times New Roman" w:hAnsi="Times New Roman" w:cs="David"/>
      <w:b/>
      <w:bCs/>
      <w:sz w:val="18"/>
      <w:szCs w:val="26"/>
    </w:rPr>
  </w:style>
  <w:style w:type="paragraph" w:styleId="a3">
    <w:name w:val="footer"/>
    <w:basedOn w:val="a"/>
    <w:link w:val="a4"/>
    <w:rsid w:val="00ED220B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ED220B"/>
    <w:rPr>
      <w:rFonts w:ascii="Times New Roman" w:eastAsia="Times New Roman" w:hAnsi="Times New Roman" w:cs="Miriam"/>
      <w:sz w:val="20"/>
      <w:szCs w:val="20"/>
    </w:rPr>
  </w:style>
  <w:style w:type="character" w:styleId="a5">
    <w:name w:val="page number"/>
    <w:basedOn w:val="a0"/>
    <w:rsid w:val="00ED220B"/>
  </w:style>
  <w:style w:type="paragraph" w:styleId="2">
    <w:name w:val="Body Text 2"/>
    <w:basedOn w:val="a"/>
    <w:link w:val="20"/>
    <w:rsid w:val="00ED220B"/>
    <w:pPr>
      <w:widowControl w:val="0"/>
      <w:spacing w:line="360" w:lineRule="auto"/>
      <w:jc w:val="both"/>
    </w:pPr>
    <w:rPr>
      <w:szCs w:val="24"/>
    </w:rPr>
  </w:style>
  <w:style w:type="character" w:customStyle="1" w:styleId="20">
    <w:name w:val="גוף טקסט 2 תו"/>
    <w:basedOn w:val="a0"/>
    <w:link w:val="2"/>
    <w:rsid w:val="00ED220B"/>
    <w:rPr>
      <w:rFonts w:ascii="Times New Roman" w:eastAsia="Times New Roman" w:hAnsi="Times New Roman" w:cs="Miriam"/>
      <w:sz w:val="20"/>
      <w:szCs w:val="24"/>
    </w:rPr>
  </w:style>
  <w:style w:type="paragraph" w:styleId="a6">
    <w:name w:val="Block Text"/>
    <w:basedOn w:val="a"/>
    <w:rsid w:val="00ED220B"/>
    <w:pPr>
      <w:widowControl w:val="0"/>
      <w:tabs>
        <w:tab w:val="left" w:pos="283"/>
      </w:tabs>
      <w:spacing w:line="360" w:lineRule="auto"/>
      <w:ind w:left="283" w:hanging="283"/>
      <w:jc w:val="both"/>
    </w:pPr>
    <w:rPr>
      <w:rFonts w:cs="David"/>
      <w:szCs w:val="24"/>
    </w:rPr>
  </w:style>
  <w:style w:type="paragraph" w:styleId="a7">
    <w:name w:val="footnote text"/>
    <w:basedOn w:val="a"/>
    <w:link w:val="a8"/>
    <w:semiHidden/>
    <w:rsid w:val="00ED220B"/>
    <w:pPr>
      <w:widowControl w:val="0"/>
    </w:pPr>
    <w:rPr>
      <w:szCs w:val="18"/>
    </w:rPr>
  </w:style>
  <w:style w:type="character" w:customStyle="1" w:styleId="a8">
    <w:name w:val="טקסט הערת שוליים תו"/>
    <w:basedOn w:val="a0"/>
    <w:link w:val="a7"/>
    <w:semiHidden/>
    <w:rsid w:val="00ED220B"/>
    <w:rPr>
      <w:rFonts w:ascii="Times New Roman" w:eastAsia="Times New Roman" w:hAnsi="Times New Roman" w:cs="Miriam"/>
      <w:sz w:val="20"/>
      <w:szCs w:val="18"/>
    </w:rPr>
  </w:style>
  <w:style w:type="character" w:customStyle="1" w:styleId="91">
    <w:name w:val="סגנון הפנייה להערת שוליים + (לטיני) ‏9 נק"/>
    <w:basedOn w:val="a9"/>
    <w:rsid w:val="00ED220B"/>
    <w:rPr>
      <w:rFonts w:cs="David"/>
      <w:sz w:val="18"/>
      <w:szCs w:val="24"/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ED220B"/>
    <w:rPr>
      <w:vertAlign w:val="superscript"/>
    </w:rPr>
  </w:style>
  <w:style w:type="character" w:styleId="Hyperlink">
    <w:name w:val="Hyperlink"/>
    <w:basedOn w:val="a0"/>
    <w:uiPriority w:val="99"/>
    <w:unhideWhenUsed/>
    <w:rsid w:val="00ED220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D2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Tochniyot_Limudim/Ivrit/IgrotMeida/47/HashimushBepeali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2836</Characters>
  <Application>Microsoft Office Word</Application>
  <DocSecurity>0</DocSecurity>
  <Lines>23</Lines>
  <Paragraphs>6</Paragraphs>
  <ScaleCrop>false</ScaleCrop>
  <Company>Hewlett-Packard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שראל</dc:creator>
  <cp:lastModifiedBy>שי שראל</cp:lastModifiedBy>
  <cp:revision>1</cp:revision>
  <dcterms:created xsi:type="dcterms:W3CDTF">2016-11-14T23:25:00Z</dcterms:created>
  <dcterms:modified xsi:type="dcterms:W3CDTF">2016-11-14T23:33:00Z</dcterms:modified>
</cp:coreProperties>
</file>